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b/>
          <w:color w:val="1F4E79"/>
          <w:sz w:val="28"/>
        </w:rPr>
        <w:t>İŞE ALIM VE MÜLAKAT SÜREÇLERİNDE DOĞRU ADAYI DOĞRU POZİSYONLA BULUŞTURMA</w:t>
      </w:r>
    </w:p>
    <w:p>
      <w:pPr>
        <w:jc w:val="center"/>
      </w:pPr>
      <w:r>
        <w:rPr>
          <w:rFonts w:ascii="Times New Roman" w:hAnsi="Times New Roman"/>
          <w:i/>
          <w:sz w:val="22"/>
        </w:rPr>
        <w:t>İnsan Kaynakları Bilgi Notu</w:t>
      </w:r>
    </w:p>
    <w:p>
      <w:pPr>
        <w:spacing w:after="120"/>
        <w:ind w:firstLine="360"/>
        <w:jc w:val="both"/>
      </w:pPr>
      <w:r>
        <w:rPr>
          <w:rFonts w:ascii="Times New Roman" w:hAnsi="Times New Roman" w:eastAsia="Times New Roman"/>
          <w:sz w:val="22"/>
        </w:rPr>
        <w:t>İşe alım, İnsan Kaynakları departmanının en kritik süreçlerinden biridir. Çünkü yanlış işe alım yalnızca işe alım maliyetini artırmakla kalmaz; eğitim, adaptasyon, verimlilik ve çalışan devir oranı üzerinde de olumsuz sonuçlar doğurabilir. Bu nedenle işe alım sürecinin amacı yalnızca açık pozisyonu kısa sürede doldurmak değil, işin gerektirdiği yetkinliklere en uygun adayı objektif ve şeffaf bir yöntemle belirlemektir.</w:t>
      </w:r>
    </w:p>
    <w:p>
      <w:pPr>
        <w:spacing w:after="120"/>
        <w:ind w:firstLine="360"/>
        <w:jc w:val="both"/>
      </w:pPr>
      <w:r>
        <w:rPr>
          <w:rFonts w:ascii="Times New Roman" w:hAnsi="Times New Roman" w:eastAsia="Times New Roman"/>
          <w:sz w:val="22"/>
        </w:rPr>
        <w:t>Başarılı bir işe alım süreci pozisyonun doğru analiz edilmesiyle başlar. İş tanımı, görev ve sorumluluklar, gerekli teknik bilgiler, deneyim, eğitim seviyesi ve davranışsal yetkinlikler açık biçimde tanımlanmalıdır. Aday aramaya başlamadan önce “Bu pozisyonda başarılı olacak kişiyi diğer adaylardan ayıran özellikler nelerdir?” sorusunun cevaplanması, seçim sürecinin daha sağlıklı ilerlemesini sağlar.</w:t>
      </w:r>
    </w:p>
    <w:p>
      <w:pPr>
        <w:spacing w:after="120"/>
        <w:ind w:firstLine="360"/>
        <w:jc w:val="both"/>
      </w:pPr>
      <w:r>
        <w:rPr>
          <w:rFonts w:ascii="Times New Roman" w:hAnsi="Times New Roman" w:eastAsia="Times New Roman"/>
          <w:sz w:val="22"/>
        </w:rPr>
        <w:t>Mülakat aşamasında yapılandırılmış görüşme tekniğinin kullanılması önemli avantaj sağlar. Tüm adaylara pozisyonla ilgili benzer temel soruların yöneltilmesi, adayların daha adil biçimde karşılaştırılmasına yardımcı olur. Soruların yalnızca adayın geçmişini öğrenmeye değil, geçmiş deneyimlerinden hareketle gelecekteki davranışlarını anlamaya yönelik olması gerekir. STAR tekniği bu noktada kullanılabilecek etkili yöntemlerden biridir. Adaydan yaşadığı Durum'u, üstlendiği Görev'i, gerçekleştirdiği Eylem'i ve elde ettiği Sonuç'u anlatması istenebilir.</w:t>
      </w:r>
    </w:p>
    <w:p>
      <w:pPr>
        <w:spacing w:after="120"/>
        <w:ind w:firstLine="360"/>
        <w:jc w:val="both"/>
      </w:pPr>
      <w:r>
        <w:rPr>
          <w:rFonts w:ascii="Times New Roman" w:hAnsi="Times New Roman" w:eastAsia="Times New Roman"/>
          <w:sz w:val="22"/>
        </w:rPr>
        <w:t>Mülakat sırasında teknik yetkinlik kadar davranışsal yetkinliklerin de değerlendirilmesi gerekir. Problem çözme, iletişim, ekip çalışması, sorumluluk alma, öğrenmeye açıklık ve değişime uyum gibi yetkinlikler birçok pozisyonda başarıyı doğrudan etkileyebilir. Bununla birlikte her pozisyon için aynı yetkinliklerin aynı ağırlıkta aranması doğru değildir. Pozisyonun gereklilikleri doğrultusunda ağırlıklı değerlendirme yapılması daha sağlıklıdır.</w:t>
      </w:r>
    </w:p>
    <w:p>
      <w:pPr>
        <w:spacing w:after="120"/>
        <w:ind w:firstLine="360"/>
        <w:jc w:val="both"/>
      </w:pPr>
      <w:r>
        <w:rPr>
          <w:rFonts w:ascii="Times New Roman" w:hAnsi="Times New Roman" w:eastAsia="Times New Roman"/>
          <w:sz w:val="22"/>
        </w:rPr>
        <w:t>İşe alım sürecinin bir diğer önemli boyutu aday deneyimidir. Adaylara süreç hakkında zamanında bilgi verilmesi, görüşmelerin planlı yürütülmesi ve olumsuz sonuçlarda mümkün olduğunca profesyonel iletişim kurulması kurumun işveren markasına katkı sağlar. TÜBİTAK BİLGEM'in işe alım süreçleri üzerine çalışmaları da şeffaflık ve objektifliğin önemine dikkat çekmektedir.</w:t>
      </w:r>
    </w:p>
    <w:p>
      <w:pPr>
        <w:spacing w:after="120"/>
        <w:ind w:firstLine="360"/>
        <w:jc w:val="both"/>
      </w:pPr>
      <w:r>
        <w:rPr>
          <w:rFonts w:ascii="Times New Roman" w:hAnsi="Times New Roman" w:eastAsia="Times New Roman"/>
          <w:sz w:val="22"/>
        </w:rPr>
        <w:t>Teknoloji ve veri analitiği de işe alım süreçlerini dönüştürmektedir. Başvuru kanalları, işe alım süresi, aday başına maliyet, mülakat sonrası işe kabul oranı ve işe alınan çalışanların belirli bir süre sonraki performansı gibi göstergeler takip edilebilir. Böylece İnsan Kaynakları, “Hangi kanaldan daha iyi aday buluyoruz?”, “Hangi pozisyonlarda işe alım süresi uzuyor?” ve “Yaptığımız işe alımlar ne kadar başarılı?” gibi sorulara veri ile cevap verebilir.</w:t>
      </w:r>
    </w:p>
    <w:p>
      <w:pPr>
        <w:spacing w:after="120"/>
        <w:ind w:firstLine="360"/>
        <w:jc w:val="both"/>
      </w:pPr>
      <w:r>
        <w:rPr>
          <w:rFonts w:ascii="Times New Roman" w:hAnsi="Times New Roman" w:eastAsia="Times New Roman"/>
          <w:sz w:val="22"/>
        </w:rPr>
        <w:t>İşe alım KPI'larının yalnızca hız ve maliyete odaklanmaması gerekir. İşe alım kalitesi de önemli bir göstergedir. Hızlı ve düşük maliyetli bir işe alım, eğer aday kısa sürede işten ayrılıyorsa kurum açısından başarılı sayılmayabilir. Bu nedenle işe alım sonuçları çalışan devir oranı, deneme süreci başarısı ve performans sonuçları ile birlikte değerlendirilmelidir.</w:t>
      </w:r>
    </w:p>
    <w:p>
      <w:pPr>
        <w:spacing w:after="120"/>
        <w:ind w:firstLine="360"/>
        <w:jc w:val="both"/>
      </w:pPr>
      <w:r>
        <w:rPr>
          <w:rFonts w:ascii="Times New Roman" w:hAnsi="Times New Roman" w:eastAsia="Times New Roman"/>
          <w:sz w:val="22"/>
        </w:rPr>
        <w:t>Sonuç olarak iyi bir işe alım sistemi; doğru iş analizi, objektif değerlendirme, yapılandırılmış mülakat, olumlu aday deneyimi ve veriye dayalı karar verme yaklaşımının birleşimidir. İK profesyonelinin görevi yalnızca “aday seçmek” değil, kurumun gelecekteki insan kaynağı kalitesini şekillendirmektir.</w:t>
      </w:r>
    </w:p>
    <w:p>
      <w:r>
        <w:rPr>
          <w:rFonts w:ascii="Times New Roman" w:hAnsi="Times New Roman"/>
          <w:b/>
          <w:color w:val="1F4E79"/>
          <w:sz w:val="22"/>
        </w:rPr>
        <w:t>KAYNAKLAR</w:t>
      </w:r>
    </w:p>
    <w:p>
      <w:pPr>
        <w:ind w:left="360"/>
        <w:jc w:val="both"/>
      </w:pPr>
      <w:r>
        <w:rPr>
          <w:rFonts w:ascii="Times New Roman" w:hAnsi="Times New Roman" w:eastAsia="Times New Roman"/>
          <w:sz w:val="20"/>
        </w:rPr>
        <w:t>Kaynak: TÜBİTAK BİLGEM YTE, “İnsan Kaynaklarında Şeffaf ve Objektif İşe Alım Süreçlerinin Desteklenmesi İçin Yöntemler”.</w:t>
      </w:r>
    </w:p>
    <w:p>
      <w:pPr>
        <w:ind w:left="360"/>
        <w:jc w:val="both"/>
      </w:pPr>
      <w:r>
        <w:rPr>
          <w:rFonts w:ascii="Times New Roman" w:hAnsi="Times New Roman" w:eastAsia="Times New Roman"/>
          <w:sz w:val="20"/>
        </w:rPr>
        <w:t>Kaynak: HR Lab (2026), “İşe Alım Performans Göstergeleri”.</w:t>
      </w:r>
    </w:p>
    <w:p>
      <w:pPr>
        <w:ind w:left="360"/>
        <w:jc w:val="both"/>
      </w:pPr>
      <w:r>
        <w:rPr>
          <w:rFonts w:ascii="Times New Roman" w:hAnsi="Times New Roman" w:eastAsia="Times New Roman"/>
          <w:sz w:val="20"/>
        </w:rPr>
        <w:t>Kaynak: Demir &amp; Çalık (2020), İşletme Araştırmaları Dergisi, 12(4), 3747-3758.</w:t>
      </w:r>
    </w:p>
    <w:sectPr w:rsidR="00FC693F" w:rsidRPr="0006063C" w:rsidSect="00034616">
      <w:pgSz w:w="12240" w:h="15840"/>
      <w:pgMar w:top="1200" w:right="1300" w:bottom="1200" w:left="13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