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color w:val="1F4E79"/>
          <w:sz w:val="28"/>
        </w:rPr>
        <w:t>PERFORMANS DEĞERLENDİRMEDE ADİL, OBJEKTİF VE GELİŞİM ODAKLI YAKLAŞIM</w:t>
      </w:r>
    </w:p>
    <w:p>
      <w:pPr>
        <w:jc w:val="center"/>
      </w:pPr>
      <w:r>
        <w:rPr>
          <w:rFonts w:ascii="Times New Roman" w:hAnsi="Times New Roman"/>
          <w:i/>
          <w:sz w:val="22"/>
        </w:rPr>
        <w:t>İnsan Kaynakları Bilgi Notu</w:t>
      </w:r>
    </w:p>
    <w:p>
      <w:pPr>
        <w:spacing w:after="120"/>
        <w:ind w:firstLine="360"/>
        <w:jc w:val="both"/>
      </w:pPr>
      <w:r>
        <w:rPr>
          <w:rFonts w:ascii="Times New Roman" w:hAnsi="Times New Roman" w:eastAsia="Times New Roman"/>
          <w:sz w:val="22"/>
        </w:rPr>
        <w:t>Performans değerlendirme, çalışanların yalnızca geçmiş dönemdeki sonuçlarını ölçen bir uygulama değil; kurum hedefleri ile çalışan gelişimini aynı noktada buluşturan stratejik bir İnsan Kaynakları aracıdır. Etkin bir performans sistemi, çalışanın hangi hedeflere ne ölçüde ulaştığını ortaya koyarken aynı zamanda gelişim alanlarının belirlenmesine, eğitim ihtiyaçlarının tespit edilmesine ve kariyer planlamasına katkı sağlar.</w:t>
      </w:r>
    </w:p>
    <w:p>
      <w:pPr>
        <w:spacing w:after="120"/>
        <w:ind w:firstLine="360"/>
        <w:jc w:val="both"/>
      </w:pPr>
      <w:r>
        <w:rPr>
          <w:rFonts w:ascii="Times New Roman" w:hAnsi="Times New Roman" w:eastAsia="Times New Roman"/>
          <w:sz w:val="22"/>
        </w:rPr>
        <w:t>Geleneksel performans değerlendirme anlayışında değerlendirme çoğunlukla dönem sonunda yapılan tek bir görüşme ile sınırlı kalabilmektedir. Oysa modern yaklaşım, performansı sürekli izlenen ve geri bildirimle desteklenen bir süreç olarak ele almaktadır. Hedeflerin dönem başında açıkça belirlenmesi, çalışan ile yöneticinin beklentiler konusunda aynı noktada buluşması ve dönem içerisinde düzenli geri bildirim verilmesi, sistemin güvenilirliğini artırır.</w:t>
      </w:r>
    </w:p>
    <w:p>
      <w:pPr>
        <w:spacing w:after="120"/>
        <w:ind w:firstLine="360"/>
        <w:jc w:val="both"/>
      </w:pPr>
      <w:r>
        <w:rPr>
          <w:rFonts w:ascii="Times New Roman" w:hAnsi="Times New Roman" w:eastAsia="Times New Roman"/>
          <w:sz w:val="22"/>
        </w:rPr>
        <w:t>Performans kriterlerinin görev tanımı ve işin gerçek gereklilikleri ile bağlantılı olması büyük önem taşır. Örneğin üretim çalışanı için kalite, verimlilik, iş güvenliği kurallarına uyum ve devamlılık gibi ölçütler kullanılabilirken; beyaz yaka çalışanlarda hedef gerçekleşme oranı, proje başarısı, süreç iyileştirme, iş birliği ve problem çözme gibi kriterler öne çıkabilir. Bu nedenle tüm çalışanları tek bir kriter seti ile değerlendirmek yerine, pozisyonun niteliğine uygun ölçütler oluşturulmalıdır.</w:t>
      </w:r>
    </w:p>
    <w:p>
      <w:pPr>
        <w:spacing w:after="120"/>
        <w:ind w:firstLine="360"/>
        <w:jc w:val="both"/>
      </w:pPr>
      <w:r>
        <w:rPr>
          <w:rFonts w:ascii="Times New Roman" w:hAnsi="Times New Roman" w:eastAsia="Times New Roman"/>
          <w:sz w:val="22"/>
        </w:rPr>
        <w:t>Adalet ve objektiflik performans sisteminin temel şartlarıdır. Değerlendirme kriterlerinin önceden belirlenmiş, ölçülebilir ve çalışan tarafından anlaşılabilir olması gerekir. Kişisel beğeni, önyargı veya tek bir olay üzerinden yapılan değerlendirmeler sistemin güvenilirliğini zedeler. Ayrıca performans düşüklüğü söz konusu olduğunda yalnızca sonuç değil, çalışana verilen geri bildirimler ve gelişim fırsatları da kayıt altına alınmalıdır. Akademik çalışmalar, performans değerlendirme sistemlerinde objektiflik ve usul ilkelerinin hukuki açıdan da önemli olduğunu göstermektedir.</w:t>
      </w:r>
    </w:p>
    <w:p>
      <w:pPr>
        <w:spacing w:after="120"/>
        <w:ind w:firstLine="360"/>
        <w:jc w:val="both"/>
      </w:pPr>
      <w:r>
        <w:rPr>
          <w:rFonts w:ascii="Times New Roman" w:hAnsi="Times New Roman" w:eastAsia="Times New Roman"/>
          <w:sz w:val="22"/>
        </w:rPr>
        <w:t>Etkili bir performans görüşmesinde amaç çalışana sadece bir puan vermek değil, gelecek dönem için yol haritası oluşturmaktır. Görüşme sırasında çalışanın güçlü yönleri, geliştirilmesi gereken yetkinlikleri, ihtiyaç duyduğu eğitimler ve kariyer hedefleri ele alınabilir. SMART yaklaşımıyla belirlenen hedefler; spesifik, ölçülebilir, ulaşılabilir, ilgili ve zaman sınırlı olmalıdır.</w:t>
      </w:r>
    </w:p>
    <w:p>
      <w:pPr>
        <w:spacing w:after="120"/>
        <w:ind w:firstLine="360"/>
        <w:jc w:val="both"/>
      </w:pPr>
      <w:r>
        <w:rPr>
          <w:rFonts w:ascii="Times New Roman" w:hAnsi="Times New Roman" w:eastAsia="Times New Roman"/>
          <w:sz w:val="22"/>
        </w:rPr>
        <w:t>Performans sonuçları ücret artışı veya prim gibi kararların yanı sıra eğitim, kariyer, yedekleme, görev değişikliği ve yetenek yönetimi süreçlerinde de kullanılabilir. Böylece performans değerlendirme, İnsan Kaynakları'nın birbirinden bağımsız işlemlerini birbirine bağlayan bir sistem haline gelir.</w:t>
      </w:r>
    </w:p>
    <w:p>
      <w:pPr>
        <w:spacing w:after="120"/>
        <w:ind w:firstLine="360"/>
        <w:jc w:val="both"/>
      </w:pPr>
      <w:r>
        <w:rPr>
          <w:rFonts w:ascii="Times New Roman" w:hAnsi="Times New Roman" w:eastAsia="Times New Roman"/>
          <w:sz w:val="22"/>
        </w:rPr>
        <w:t>Sonuç olarak başarılı bir performans yönetimi sistemi; ölçen, geri bildirim veren, geliştiren ve çalışanı kurum hedefleriyle buluşturan bir yapıya sahip olmalıdır. Çalışanın yalnızca “ne kadar başarılı olduğu” değil, “daha iyi performans göstermesi için kurumun ne yapabileceği” de değerlendirme sürecinin bir parçası olmalıdır.</w:t>
      </w:r>
    </w:p>
    <w:p>
      <w:r>
        <w:rPr>
          <w:rFonts w:ascii="Times New Roman" w:hAnsi="Times New Roman"/>
          <w:b/>
          <w:color w:val="1F4E79"/>
          <w:sz w:val="22"/>
        </w:rPr>
        <w:t>KAYNAKLAR</w:t>
      </w:r>
    </w:p>
    <w:p>
      <w:pPr>
        <w:ind w:left="360"/>
        <w:jc w:val="both"/>
      </w:pPr>
      <w:r>
        <w:rPr>
          <w:rFonts w:ascii="Times New Roman" w:hAnsi="Times New Roman" w:eastAsia="Times New Roman"/>
          <w:sz w:val="20"/>
        </w:rPr>
        <w:t>Kaynak: Yılmaz Eskibina (2025), Ekonomi ve Yönetim Araştırmaları Dergisi, 14(1), 41-56.</w:t>
      </w:r>
    </w:p>
    <w:p>
      <w:pPr>
        <w:ind w:left="360"/>
        <w:jc w:val="both"/>
      </w:pPr>
      <w:r>
        <w:rPr>
          <w:rFonts w:ascii="Times New Roman" w:hAnsi="Times New Roman" w:eastAsia="Times New Roman"/>
          <w:sz w:val="20"/>
        </w:rPr>
        <w:t>Kaynak: Öztürk &amp; Demir, Afyon Kocatepe Üniversitesi İİBF Dergisi, 2015.</w:t>
      </w:r>
    </w:p>
    <w:sectPr w:rsidR="00FC693F" w:rsidRPr="0006063C" w:rsidSect="00034616">
      <w:pgSz w:w="12240" w:h="15840"/>
      <w:pgMar w:top="1200" w:right="1300" w:bottom="120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